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0D" w:rsidRPr="00CA330D" w:rsidRDefault="00CA330D" w:rsidP="00CA330D">
      <w:pPr>
        <w:shd w:val="clear" w:color="auto" w:fill="FFFFFF"/>
        <w:spacing w:after="100" w:afterAutospacing="1" w:line="240" w:lineRule="auto"/>
        <w:rPr>
          <w:rFonts w:ascii="Arial" w:eastAsia="Times New Roman" w:hAnsi="Arial" w:cs="Arial"/>
          <w:color w:val="114D77"/>
          <w:sz w:val="20"/>
          <w:szCs w:val="20"/>
          <w:lang w:eastAsia="tr-TR"/>
        </w:rPr>
      </w:pPr>
      <w:r w:rsidRPr="00CA330D">
        <w:rPr>
          <w:rFonts w:ascii="Arial" w:eastAsia="Times New Roman" w:hAnsi="Arial" w:cs="Arial"/>
          <w:b/>
          <w:bCs/>
          <w:color w:val="114D77"/>
          <w:sz w:val="20"/>
          <w:lang w:eastAsia="tr-TR"/>
        </w:rPr>
        <w:t>FEN İŞLERİ MÜDÜRLÜĞÜNÜN GÖREVLERİ </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Müdürlüğün çalışmalarını mevzuat esaslarına göre düzenlemek amacıyla her yıl çalışma programı hazırlamak, Başkanlığın onayına sunmak.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Müdürlükçe her yıl hazırlanan çalışma programının ışığı altında bütçe performans bütçe teklifini hazırlamak, tahsis ve harcamaların performans bütçe ve programı gerekçelerine uygun biçimde muhasebatını yapmak.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Belediye sınırları içerisinde ve mücavir sahalarda imar planları gereğince yeni yollar açmak, bunun içinde gerekli proje keşif ön hazırlıklarını yapmak, onaylamak veya onaylatmak, bu amaçla kamulaştırmalar için gereken ön işlemleri yapmak.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Yol kaplama çalışmaları için gerekli asfaltı sağlamak, ihtiyaca göre terkibini yapmak.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 xml:space="preserve">Belediye sınırları içerisindeki ara yolların asfalt ve sanat yapılarının, tesislerin ilk yapıldıkları veya sonradan ıslah edildikleri standartta tutulmalarını ve güvenlikle kullanılmalarını sağlayacak şekilde bunların sürekli bakımı, onarımı ve diğer hususlar hakkında teknik esaslarla vasıf ve şartların değiştirilmesi ya da ilavesi için Başkanlığı </w:t>
      </w:r>
      <w:proofErr w:type="spellStart"/>
      <w:r w:rsidRPr="00CA330D">
        <w:rPr>
          <w:rFonts w:ascii="Arial" w:eastAsia="Times New Roman" w:hAnsi="Arial" w:cs="Arial"/>
          <w:color w:val="114D77"/>
          <w:sz w:val="20"/>
          <w:szCs w:val="20"/>
          <w:lang w:eastAsia="tr-TR"/>
        </w:rPr>
        <w:t>teklifde</w:t>
      </w:r>
      <w:proofErr w:type="spellEnd"/>
      <w:r w:rsidRPr="00CA330D">
        <w:rPr>
          <w:rFonts w:ascii="Arial" w:eastAsia="Times New Roman" w:hAnsi="Arial" w:cs="Arial"/>
          <w:color w:val="114D77"/>
          <w:sz w:val="20"/>
          <w:szCs w:val="20"/>
          <w:lang w:eastAsia="tr-TR"/>
        </w:rPr>
        <w:t xml:space="preserve"> bulunmak.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Belediye ye ait hizmet binalarının yapımı ve onarımını bizzat yapmak veya yasaların tayin ettiği usullere uygun olarak yaptırmak.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proofErr w:type="gramStart"/>
      <w:r w:rsidRPr="00CA330D">
        <w:rPr>
          <w:rFonts w:ascii="Arial" w:eastAsia="Times New Roman" w:hAnsi="Arial" w:cs="Arial"/>
          <w:color w:val="114D77"/>
          <w:sz w:val="20"/>
          <w:szCs w:val="20"/>
          <w:lang w:eastAsia="tr-TR"/>
        </w:rPr>
        <w:t>Altyapı kuruluşunu koordine etmek, kanalizasyon ve yağmur suyu şebekesi yapmak.</w:t>
      </w:r>
      <w:proofErr w:type="gramEnd"/>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Müdürlük bünyesinde mevcut veya sonradan açılacak çeşitli üretim tesislerinin ve Şantiyelerin verimli ve ekonomik olarak çalışmalarını düzenlemek, takip etmek.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Müdürlüğe ait araçları ihtiyaca, hizmetin gereklerine göre sevk ve idare etmek.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proofErr w:type="gramStart"/>
      <w:r w:rsidRPr="00CA330D">
        <w:rPr>
          <w:rFonts w:ascii="Arial" w:eastAsia="Times New Roman" w:hAnsi="Arial" w:cs="Arial"/>
          <w:color w:val="114D77"/>
          <w:sz w:val="20"/>
          <w:szCs w:val="20"/>
          <w:lang w:eastAsia="tr-TR"/>
        </w:rPr>
        <w:t>Müdürlüğün sorumluluğundaki tüm makine ve araçların muhafazasını sağlamak.</w:t>
      </w:r>
      <w:proofErr w:type="gramEnd"/>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 xml:space="preserve">Başkanlıkça onaylanmış çalışma programının gerçekleşmesi için gereken malzeme, gereç yedek parça ve </w:t>
      </w:r>
      <w:proofErr w:type="gramStart"/>
      <w:r w:rsidRPr="00CA330D">
        <w:rPr>
          <w:rFonts w:ascii="Arial" w:eastAsia="Times New Roman" w:hAnsi="Arial" w:cs="Arial"/>
          <w:color w:val="114D77"/>
          <w:sz w:val="20"/>
          <w:szCs w:val="20"/>
          <w:lang w:eastAsia="tr-TR"/>
        </w:rPr>
        <w:t>hasıl</w:t>
      </w:r>
      <w:proofErr w:type="gramEnd"/>
      <w:r w:rsidRPr="00CA330D">
        <w:rPr>
          <w:rFonts w:ascii="Arial" w:eastAsia="Times New Roman" w:hAnsi="Arial" w:cs="Arial"/>
          <w:color w:val="114D77"/>
          <w:sz w:val="20"/>
          <w:szCs w:val="20"/>
          <w:lang w:eastAsia="tr-TR"/>
        </w:rPr>
        <w:t xml:space="preserve"> olan bütün ihtiyaçları temin etmek, zamanında ve istenilen yerde bulundurulmasını sağlayacak tedbirleri almak.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proofErr w:type="gramStart"/>
      <w:r w:rsidRPr="00CA330D">
        <w:rPr>
          <w:rFonts w:ascii="Arial" w:eastAsia="Times New Roman" w:hAnsi="Arial" w:cs="Arial"/>
          <w:color w:val="114D77"/>
          <w:sz w:val="20"/>
          <w:szCs w:val="20"/>
          <w:lang w:eastAsia="tr-TR"/>
        </w:rPr>
        <w:t>Müdürlüğe bağlı iş yerlerinde iş sağlığı iş güvenliği yönünden her türlü tedbirlerin alınmasını sağlamak.</w:t>
      </w:r>
      <w:proofErr w:type="gramEnd"/>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Şehir içinde faaliyet gösteren diğer alt ve üst yapı hizmeti veren kurum veya özel sektör çalışmaları sırasında koordinasyonu sağlamak ve hizmetlerin vatandaş mağdur olmayacak şekilde yapımını sağlamak, ilgili kuruluşlar ile protokoller yapmak.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Harcamalara katılım payı tahakkukunun yapılması, kentsel ve mekânsal düzenleme projeleri hazırlamak, hazırlatmak, projesine uygun olarak yapmak veya ihale yoluyla yaptırmak. </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Fen İşleri Müdürlüğü sorumluluğunda yürütülen işlerde 5393 Sayılı Belediye Kanunu çerçevesinde diğer kamu kurum ve kuruluşları, mahalli idare teşkilatları ve birlikleri ile ilgili protokolleri hazırlayarak Başkanlığın onayına sunmak ve onay sonrası uygulamasını yürütmek.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4734 Sayılı Kamu İhale Kanunu ve 4735 Sayılı Kamu İhale Sözleşmeleri Kanunu uyarınca tüm ihale sürecini yürütmek</w:t>
      </w:r>
    </w:p>
    <w:p w:rsidR="00CA330D" w:rsidRPr="00CA330D" w:rsidRDefault="00CA330D" w:rsidP="00CA330D">
      <w:pPr>
        <w:numPr>
          <w:ilvl w:val="0"/>
          <w:numId w:val="1"/>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5018 Sayılı Kamu Mali Yönetimi Ve Kontrol Kanunu kapsamında Müdürlüğümüzün taşınır işlemlerini yürütmek</w:t>
      </w:r>
    </w:p>
    <w:p w:rsidR="00CA330D" w:rsidRPr="00CA330D" w:rsidRDefault="00CA330D" w:rsidP="00CA330D">
      <w:pPr>
        <w:numPr>
          <w:ilvl w:val="0"/>
          <w:numId w:val="2"/>
        </w:numPr>
        <w:shd w:val="clear" w:color="auto" w:fill="FFFFFF"/>
        <w:spacing w:before="100" w:beforeAutospacing="1" w:after="100" w:afterAutospacing="1" w:line="240" w:lineRule="auto"/>
        <w:jc w:val="both"/>
        <w:rPr>
          <w:rFonts w:ascii="Arial" w:eastAsia="Times New Roman" w:hAnsi="Arial" w:cs="Arial"/>
          <w:color w:val="114D77"/>
          <w:sz w:val="20"/>
          <w:szCs w:val="20"/>
          <w:lang w:eastAsia="tr-TR"/>
        </w:rPr>
      </w:pPr>
    </w:p>
    <w:p w:rsidR="00CA330D" w:rsidRPr="00CA330D" w:rsidRDefault="00CA330D" w:rsidP="00CA330D">
      <w:pPr>
        <w:shd w:val="clear" w:color="auto" w:fill="FFFFFF"/>
        <w:spacing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b/>
          <w:bCs/>
          <w:color w:val="114D77"/>
          <w:sz w:val="20"/>
          <w:lang w:eastAsia="tr-TR"/>
        </w:rPr>
        <w:t>GÖREV YETKİ ve SORUMLULUK</w:t>
      </w:r>
      <w:r w:rsidRPr="00CA330D">
        <w:rPr>
          <w:rFonts w:ascii="Arial" w:eastAsia="Times New Roman" w:hAnsi="Arial" w:cs="Arial"/>
          <w:color w:val="114D77"/>
          <w:sz w:val="20"/>
          <w:szCs w:val="20"/>
          <w:lang w:eastAsia="tr-TR"/>
        </w:rPr>
        <w:t>  </w:t>
      </w:r>
    </w:p>
    <w:p w:rsidR="00CA330D" w:rsidRPr="00CA330D" w:rsidRDefault="00CA330D" w:rsidP="00CA330D">
      <w:pPr>
        <w:shd w:val="clear" w:color="auto" w:fill="FFFFFF"/>
        <w:spacing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Yetki ile görevlerin birbirlerinden kesin olarak ayrılmaları imkânsızdır. Sorumluluk yetki ve görev birbirleri ile çok yakından ilgisi bulunan birbirleri üzerinden tanımlanabilecek ve açıklanabilecek olan ve birbirlerinden güç kavramlardır.</w:t>
      </w:r>
    </w:p>
    <w:p w:rsidR="00CA330D" w:rsidRPr="00CA330D" w:rsidRDefault="00CA330D" w:rsidP="00CA330D">
      <w:pPr>
        <w:shd w:val="clear" w:color="auto" w:fill="FFFFFF"/>
        <w:spacing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Görev yetki ve sorumluluk konusunda bu yönetmenlikte kabul edilen genel kurallar;</w:t>
      </w:r>
    </w:p>
    <w:p w:rsidR="00CA330D" w:rsidRPr="00CA330D" w:rsidRDefault="00CA330D" w:rsidP="00CA330D">
      <w:pPr>
        <w:shd w:val="clear" w:color="auto" w:fill="FFFFFF"/>
        <w:spacing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 xml:space="preserve">Her eleman görevini yapmak için gerekli ve yeterli yetkiye sahiptir. Yetki ise bir görevi ( nitelik, nicelik, süre, yöntem v.b. hususlar yönünden) istenen biçimde yapmak için bağlı bulunan kişi </w:t>
      </w:r>
      <w:proofErr w:type="spellStart"/>
      <w:r w:rsidRPr="00CA330D">
        <w:rPr>
          <w:rFonts w:ascii="Arial" w:eastAsia="Times New Roman" w:hAnsi="Arial" w:cs="Arial"/>
          <w:color w:val="114D77"/>
          <w:sz w:val="20"/>
          <w:szCs w:val="20"/>
          <w:lang w:eastAsia="tr-TR"/>
        </w:rPr>
        <w:t>yâ</w:t>
      </w:r>
      <w:proofErr w:type="spellEnd"/>
      <w:r w:rsidRPr="00CA330D">
        <w:rPr>
          <w:rFonts w:ascii="Arial" w:eastAsia="Times New Roman" w:hAnsi="Arial" w:cs="Arial"/>
          <w:color w:val="114D77"/>
          <w:sz w:val="20"/>
          <w:szCs w:val="20"/>
          <w:lang w:eastAsia="tr-TR"/>
        </w:rPr>
        <w:t xml:space="preserve"> da makamdan alınan “Hak” olarak yorumlanmaktadır.</w:t>
      </w:r>
    </w:p>
    <w:p w:rsidR="00CA330D" w:rsidRPr="00CA330D" w:rsidRDefault="00CA330D" w:rsidP="00CA330D">
      <w:pPr>
        <w:shd w:val="clear" w:color="auto" w:fill="FFFFFF"/>
        <w:spacing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 xml:space="preserve">Her eleman görevini yapmamaktan eksik yanlış veya geç yapmaktan yetkisi oranında sorumludur. Sorumluluk “Bir görevin (nitelik, nicelik, süre, yöntem v.b hususlar yönünden) istenilen biçimde </w:t>
      </w:r>
      <w:r w:rsidRPr="00CA330D">
        <w:rPr>
          <w:rFonts w:ascii="Arial" w:eastAsia="Times New Roman" w:hAnsi="Arial" w:cs="Arial"/>
          <w:color w:val="114D77"/>
          <w:sz w:val="20"/>
          <w:szCs w:val="20"/>
          <w:lang w:eastAsia="tr-TR"/>
        </w:rPr>
        <w:lastRenderedPageBreak/>
        <w:t>yapılmamasından ötürü bağlı bulunan kişi yâda makama karşı hesap verme yükümlülüğü” olarak anlaşılmaktadır.</w:t>
      </w:r>
    </w:p>
    <w:p w:rsidR="00CA330D" w:rsidRPr="00CA330D" w:rsidRDefault="00CA330D" w:rsidP="00CA330D">
      <w:pPr>
        <w:shd w:val="clear" w:color="auto" w:fill="FFFFFF"/>
        <w:spacing w:after="100" w:afterAutospacing="1" w:line="240" w:lineRule="auto"/>
        <w:jc w:val="both"/>
        <w:rPr>
          <w:rFonts w:ascii="Arial" w:eastAsia="Times New Roman" w:hAnsi="Arial" w:cs="Arial"/>
          <w:color w:val="114D77"/>
          <w:sz w:val="20"/>
          <w:szCs w:val="20"/>
          <w:lang w:eastAsia="tr-TR"/>
        </w:rPr>
      </w:pPr>
      <w:r w:rsidRPr="00CA330D">
        <w:rPr>
          <w:rFonts w:ascii="Arial" w:eastAsia="Times New Roman" w:hAnsi="Arial" w:cs="Arial"/>
          <w:color w:val="114D77"/>
          <w:sz w:val="20"/>
          <w:szCs w:val="20"/>
          <w:lang w:eastAsia="tr-TR"/>
        </w:rPr>
        <w:t>Yetki devri, yöneticilerin genel yönetim görevlerini daha etkin bir şekilde yapabilmeleri için yararlandıkları bir yöntem ilkesidir. Yetki devri yasaların çalışma ilkesi ve şartlarının sınırlarına göre yapılır. Bir yetkinin devredilmesi sonucunda, yetkiyi devreden yöneticinin o yetkinin kullanılmasından doğan genel sorumluluğu devam eder. Yetkiyi devreden ile devralan arasında yeni bir sorumluluk ilişkisi doğar. Yetkiyi devralan o yetkinin kullanılmasından doğan cezai, parasal ve hukuki sorumluluklarından başka yetkiyi devreden yöneticiye karşı görev sorumluluğu da yüklenmiş olur. Bir göreve vekâleten atananlar o görev için gerekli yetkiye sahip olur, görevden dolayı sorumluluk yüklenir.</w:t>
      </w:r>
    </w:p>
    <w:p w:rsidR="006A3D5C" w:rsidRDefault="006A3D5C"/>
    <w:sectPr w:rsidR="006A3D5C" w:rsidSect="006A3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A610D"/>
    <w:multiLevelType w:val="multilevel"/>
    <w:tmpl w:val="E53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13A49"/>
    <w:multiLevelType w:val="multilevel"/>
    <w:tmpl w:val="31CE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30D"/>
    <w:rsid w:val="006A3D5C"/>
    <w:rsid w:val="00CA33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A33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A330D"/>
    <w:rPr>
      <w:b/>
      <w:bCs/>
    </w:rPr>
  </w:style>
</w:styles>
</file>

<file path=word/webSettings.xml><?xml version="1.0" encoding="utf-8"?>
<w:webSettings xmlns:r="http://schemas.openxmlformats.org/officeDocument/2006/relationships" xmlns:w="http://schemas.openxmlformats.org/wordprocessingml/2006/main">
  <w:divs>
    <w:div w:id="37624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3767</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2020-06-05T07:28:00Z</dcterms:created>
  <dcterms:modified xsi:type="dcterms:W3CDTF">2020-06-05T07:33:00Z</dcterms:modified>
</cp:coreProperties>
</file>